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19" w:type="dxa"/>
        <w:tblInd w:w="-142" w:type="dxa"/>
        <w:tblLook w:val="01E0" w:firstRow="1" w:lastRow="1" w:firstColumn="1" w:lastColumn="1" w:noHBand="0" w:noVBand="0"/>
      </w:tblPr>
      <w:tblGrid>
        <w:gridCol w:w="3556"/>
        <w:gridCol w:w="5863"/>
      </w:tblGrid>
      <w:tr>
        <w:trPr>
          <w:trHeight w:val="1053"/>
        </w:trPr>
        <w:tc>
          <w:tcPr>
            <w:tcW w:w="3556" w:type="dxa"/>
          </w:tcPr>
          <w:p>
            <w:pPr>
              <w:spacing w:after="0" w:line="22" w:lineRule="atLeast"/>
              <w:jc w:val="center"/>
              <w:rPr>
                <w:rFonts w:ascii="Times New Roman" w:eastAsiaTheme="minorEastAsia" w:hAnsi="Times New Roman" w:cs="Times New Roman"/>
                <w:b/>
                <w:sz w:val="26"/>
                <w:szCs w:val="28"/>
              </w:rPr>
            </w:pPr>
            <w:r>
              <w:rPr>
                <w:rFonts w:ascii="Times New Roman" w:eastAsiaTheme="minorEastAsia" w:hAnsi="Times New Roman" w:cs="Times New Roman"/>
                <w:b/>
                <w:sz w:val="26"/>
                <w:szCs w:val="28"/>
              </w:rPr>
              <w:t>UỶ BAN NHÂN DÂN</w:t>
            </w:r>
          </w:p>
          <w:p>
            <w:pPr>
              <w:spacing w:after="0" w:line="22" w:lineRule="atLeast"/>
              <w:jc w:val="center"/>
              <w:rPr>
                <w:rFonts w:ascii="Times New Roman" w:eastAsiaTheme="minorEastAsia" w:hAnsi="Times New Roman" w:cs="Times New Roman"/>
                <w:sz w:val="28"/>
                <w:szCs w:val="28"/>
              </w:rPr>
            </w:pPr>
            <w:r>
              <w:rPr>
                <w:rFonts w:ascii="Times New Roman" w:eastAsiaTheme="minorEastAsia" w:hAnsi="Times New Roman" w:cs="Times New Roman"/>
                <w:noProof/>
                <w:sz w:val="26"/>
                <w:szCs w:val="28"/>
              </w:rPr>
              <mc:AlternateContent>
                <mc:Choice Requires="wps">
                  <w:drawing>
                    <wp:anchor distT="0" distB="0" distL="114300" distR="114300" simplePos="0" relativeHeight="251658752" behindDoc="0" locked="0" layoutInCell="1" allowOverlap="1">
                      <wp:simplePos x="0" y="0"/>
                      <wp:positionH relativeFrom="column">
                        <wp:posOffset>638810</wp:posOffset>
                      </wp:positionH>
                      <wp:positionV relativeFrom="paragraph">
                        <wp:posOffset>213995</wp:posOffset>
                      </wp:positionV>
                      <wp:extent cx="847725" cy="0"/>
                      <wp:effectExtent l="0" t="0" r="952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50.3pt;margin-top:16.85pt;width:66.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"/>
                  </w:pict>
                </mc:Fallback>
              </mc:AlternateContent>
            </w:r>
            <w:r>
              <w:rPr>
                <w:rFonts w:ascii="Times New Roman" w:eastAsiaTheme="minorEastAsia" w:hAnsi="Times New Roman" w:cs="Times New Roman"/>
                <w:b/>
                <w:sz w:val="26"/>
                <w:szCs w:val="28"/>
              </w:rPr>
              <w:t>XÃ CẨM BÌNH</w:t>
            </w:r>
          </w:p>
        </w:tc>
        <w:tc>
          <w:tcPr>
            <w:tcW w:w="5863" w:type="dxa"/>
          </w:tcPr>
          <w:p>
            <w:pPr>
              <w:spacing w:after="0" w:line="22" w:lineRule="atLeast"/>
              <w:jc w:val="center"/>
              <w:rPr>
                <w:rFonts w:ascii="Times New Roman" w:eastAsiaTheme="minorEastAsia" w:hAnsi="Times New Roman" w:cs="Times New Roman"/>
                <w:b/>
                <w:sz w:val="26"/>
                <w:szCs w:val="28"/>
              </w:rPr>
            </w:pPr>
            <w:r>
              <w:rPr>
                <w:rFonts w:ascii="Times New Roman" w:eastAsiaTheme="minorEastAsia" w:hAnsi="Times New Roman" w:cs="Times New Roman"/>
                <w:b/>
                <w:sz w:val="26"/>
                <w:szCs w:val="28"/>
              </w:rPr>
              <w:t>CỘNG HÒA XÃ HỘI CHỦ NGHĨA VIỆT NAM</w:t>
            </w:r>
          </w:p>
          <w:p>
            <w:pPr>
              <w:spacing w:after="0" w:line="22" w:lineRule="atLeast"/>
              <w:jc w:val="center"/>
              <w:rPr>
                <w:rFonts w:ascii="Times New Roman" w:eastAsiaTheme="minorEastAsia" w:hAnsi="Times New Roman" w:cs="Times New Roman"/>
                <w:i/>
                <w:sz w:val="28"/>
                <w:szCs w:val="28"/>
                <w:lang w:val="vi-VN"/>
              </w:rPr>
            </w:pPr>
            <w:r>
              <w:rPr>
                <w:rFonts w:ascii="Times New Roman" w:eastAsiaTheme="minorEastAsia" w:hAnsi="Times New Roman" w:cs="Times New Roman"/>
                <w:b/>
                <w:noProof/>
                <w:sz w:val="28"/>
                <w:szCs w:val="28"/>
              </w:rPr>
              <mc:AlternateContent>
                <mc:Choice Requires="wps">
                  <w:drawing>
                    <wp:anchor distT="0" distB="0" distL="114300" distR="114300" simplePos="0" relativeHeight="251657728" behindDoc="0" locked="0" layoutInCell="1" allowOverlap="1">
                      <wp:simplePos x="0" y="0"/>
                      <wp:positionH relativeFrom="column">
                        <wp:posOffset>703580</wp:posOffset>
                      </wp:positionH>
                      <wp:positionV relativeFrom="paragraph">
                        <wp:posOffset>227330</wp:posOffset>
                      </wp:positionV>
                      <wp:extent cx="2178050" cy="0"/>
                      <wp:effectExtent l="0" t="0" r="1270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8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55.4pt;margin-top:17.9pt;width:171.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"/>
                  </w:pict>
                </mc:Fallback>
              </mc:AlternateContent>
            </w:r>
            <w:r>
              <w:rPr>
                <w:rFonts w:ascii="Times New Roman" w:eastAsiaTheme="minorEastAsia" w:hAnsi="Times New Roman" w:cs="Times New Roman"/>
                <w:b/>
                <w:sz w:val="28"/>
                <w:szCs w:val="28"/>
              </w:rPr>
              <w:t>Độc lập – Tự do – Hạnh phúc</w:t>
            </w:r>
          </w:p>
        </w:tc>
      </w:tr>
    </w:tbl>
    <w:p>
      <w:pPr>
        <w:spacing w:after="0" w:line="22" w:lineRule="atLeast"/>
        <w:jc w:val="center"/>
        <w:rPr>
          <w:rFonts w:ascii="Times New Roman" w:hAnsi="Times New Roman" w:cs="Times New Roman"/>
          <w:b/>
          <w:sz w:val="28"/>
          <w:szCs w:val="28"/>
        </w:rPr>
      </w:pPr>
      <w:r>
        <w:rPr>
          <w:rFonts w:ascii="Times New Roman" w:hAnsi="Times New Roman" w:cs="Times New Roman"/>
          <w:b/>
          <w:sz w:val="28"/>
          <w:szCs w:val="28"/>
        </w:rPr>
        <w:t>QUY CHẾ</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Hoạt động của Ban chỉ đạo thực hiện Đề án “Nâng cao hiệu lực</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quản lý nhà nước về thi hành án hình sự và tái hòa nhập cộng đồng</w:t>
      </w:r>
    </w:p>
    <w:p>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cho người chấp hành xong hình phạt tù trên địa xã Cẩm Bình” </w:t>
      </w:r>
    </w:p>
    <w:p>
      <w:pPr>
        <w:spacing w:after="0" w:line="22" w:lineRule="atLeast"/>
        <w:jc w:val="center"/>
        <w:rPr>
          <w:rFonts w:ascii="Times New Roman" w:hAnsi="Times New Roman" w:cs="Times New Roman"/>
          <w:i/>
          <w:sz w:val="28"/>
          <w:szCs w:val="28"/>
        </w:rPr>
      </w:pPr>
      <w:r>
        <w:rPr>
          <w:rFonts w:ascii="Times New Roman" w:hAnsi="Times New Roman" w:cs="Times New Roman"/>
          <w:i/>
          <w:sz w:val="26"/>
          <w:szCs w:val="26"/>
        </w:rPr>
        <w:t xml:space="preserve"> (Kèm theo Quyết định số 549 /QĐ-UBND, ngày 22</w:t>
      </w:r>
      <w:bookmarkStart w:id="0" w:name="_GoBack"/>
      <w:bookmarkEnd w:id="0"/>
      <w:r>
        <w:rPr>
          <w:rFonts w:ascii="Times New Roman" w:hAnsi="Times New Roman" w:cs="Times New Roman"/>
          <w:i/>
          <w:sz w:val="26"/>
          <w:szCs w:val="26"/>
        </w:rPr>
        <w:t xml:space="preserve"> /8/2025 của UBND xã Cẩm Bình)</w:t>
      </w:r>
    </w:p>
    <w:p>
      <w:pPr>
        <w:spacing w:before="120" w:after="120" w:line="22" w:lineRule="atLeast"/>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800" behindDoc="0" locked="0" layoutInCell="1" allowOverlap="1">
                <wp:simplePos x="0" y="0"/>
                <wp:positionH relativeFrom="column">
                  <wp:posOffset>2162549</wp:posOffset>
                </wp:positionH>
                <wp:positionV relativeFrom="paragraph">
                  <wp:posOffset>75565</wp:posOffset>
                </wp:positionV>
                <wp:extent cx="1643529"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435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70.3pt,5.95pt" to="299.7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" strokecolor="#5b9bd5 [3204]" strokeweight=".5pt">
                <v:stroke joinstyle="miter"/>
              </v:line>
            </w:pict>
          </mc:Fallback>
        </mc:AlternateContent>
      </w:r>
    </w:p>
    <w:p>
      <w:pPr>
        <w:spacing w:after="0" w:line="252" w:lineRule="auto"/>
        <w:jc w:val="center"/>
        <w:rPr>
          <w:rFonts w:ascii="Times New Roman" w:hAnsi="Times New Roman" w:cs="Times New Roman"/>
          <w:b/>
          <w:sz w:val="28"/>
          <w:szCs w:val="28"/>
        </w:rPr>
      </w:pPr>
      <w:r>
        <w:rPr>
          <w:rFonts w:ascii="Times New Roman" w:hAnsi="Times New Roman" w:cs="Times New Roman"/>
          <w:b/>
          <w:sz w:val="28"/>
          <w:szCs w:val="28"/>
        </w:rPr>
        <w:t>Chương I</w:t>
      </w:r>
    </w:p>
    <w:p>
      <w:pPr>
        <w:spacing w:after="0" w:line="252" w:lineRule="auto"/>
        <w:jc w:val="center"/>
        <w:rPr>
          <w:rFonts w:ascii="Times New Roman" w:hAnsi="Times New Roman" w:cs="Times New Roman"/>
          <w:b/>
          <w:sz w:val="26"/>
          <w:szCs w:val="26"/>
        </w:rPr>
      </w:pPr>
      <w:r>
        <w:rPr>
          <w:rFonts w:ascii="Times New Roman" w:hAnsi="Times New Roman" w:cs="Times New Roman"/>
          <w:b/>
          <w:sz w:val="26"/>
          <w:szCs w:val="26"/>
        </w:rPr>
        <w:t>NHỮNG QUY ĐỊNH CHUNG</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1. Phạm vi, đối tượng áp dụng</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Quy chế này quy định về nguyên tắc hoạt động, nhiệm vụ, quyền hạn, chế độ làm việc, kinh phí của Ban chỉ đạo thực hiện Đề án “Nâng cao hiệu lực quản lý nhà nước về thi hành án hình sự và tái hòa nhập cộng đồng cho người chấp hành xong hình phạt tù trên địa bàn tỉnh Hà Tĩnh” xã Cẩm Bình </w:t>
      </w:r>
      <w:r>
        <w:rPr>
          <w:rFonts w:ascii="Times New Roman" w:hAnsi="Times New Roman" w:cs="Times New Roman"/>
          <w:i/>
          <w:iCs/>
          <w:sz w:val="28"/>
          <w:szCs w:val="28"/>
        </w:rPr>
        <w:t>(sau đây gọi tắt là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Đối tượng áp dụng của Quy chế này là Trưởng ban, Phó Trưởng ban Thường trực, Phó Trưởng ban và các thành viên Ban chỉ đạo xã.</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2. Nguyên tắc hoạt động của Ban Chỉ đạo và các thành viên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1. Trưởng Ban chỉ đạo sử dụng con dấu của UBND xã; các Phó Trưởng ban chỉ đạo được sử dụng con dấu của đơn vị mình trong quá trình thực hiện nhiệm vụ của Ban chỉ đạo. Giao Công an xã là Cơ quan thường trực Ban chỉ đạo, giúp Ban chỉ đạo hướng dẫn, theo dõi, đôn đốc việc triển khai thực hiện Đề án.</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Ban chỉ đạo làm việc theo chế độ kiêm nhiệm, đảm bảo nguyên tắc tập trung dân chủ, phát huy trí tuệ tập thể, đề cao quyền hạn và trách nhiệm của các thành viên Ban Chỉ đạo, tuân thủ quy định của pháp luật và các quy định của Quy chế này.</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3. Thành viên Ban chỉ đạo được sử dụng cán bộ, bộ máy của đơn vị để giúp việc nhằm hoàn thành nhiệm vụ theo phân công của Trưởng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4. Giải quyết công việc đúng phạm vi, thẩm quyền và trách nhiệm được phân công, đúng trình tự thủ tục theo quy định của pháp luật, bảo đảm kịp thời, chất lượng và hiệu quả.</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5. Bảo đảm yêu cầu phối hợp công tác, trao đổi thông tin trong giải quyết công việc theo chức năng, nhiệm vụ, quyền hạn được pháp luật quy định.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6. Các thành viên Ban chỉ đạo chịu trách nhiệm trước Trưởng ban về lĩnh vực công tác được phân công phụ trách.</w:t>
      </w:r>
    </w:p>
    <w:p>
      <w:pPr>
        <w:spacing w:after="0" w:line="252"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Chương II</w:t>
      </w:r>
    </w:p>
    <w:p>
      <w:pPr>
        <w:spacing w:after="0" w:line="252" w:lineRule="auto"/>
        <w:jc w:val="center"/>
        <w:rPr>
          <w:rFonts w:ascii="Times New Roman" w:hAnsi="Times New Roman" w:cs="Times New Roman"/>
          <w:b/>
          <w:sz w:val="26"/>
          <w:szCs w:val="26"/>
        </w:rPr>
      </w:pPr>
      <w:r>
        <w:rPr>
          <w:rFonts w:ascii="Times New Roman" w:hAnsi="Times New Roman" w:cs="Times New Roman"/>
          <w:b/>
          <w:sz w:val="26"/>
          <w:szCs w:val="26"/>
        </w:rPr>
        <w:t>NHIỆM VỤ, QUYỀN HẠN CỦA BAN CHỈ ĐẠO</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3. Nhiệm vụ, quyền hạn của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Thực hiện nhiệm vụ theo quy định tại Điều 2 của Quyết định số </w:t>
      </w:r>
      <w:r>
        <w:rPr>
          <w:rFonts w:ascii="Times New Roman" w:hAnsi="Times New Roman" w:cs="Times New Roman"/>
          <w:color w:val="FF0000"/>
          <w:sz w:val="28"/>
          <w:szCs w:val="28"/>
        </w:rPr>
        <w:t>……</w:t>
      </w:r>
      <w:r>
        <w:rPr>
          <w:rFonts w:ascii="Times New Roman" w:hAnsi="Times New Roman" w:cs="Times New Roman"/>
          <w:sz w:val="28"/>
          <w:szCs w:val="28"/>
        </w:rPr>
        <w:t>/QĐ- UBND ngày</w:t>
      </w:r>
      <w:r>
        <w:rPr>
          <w:rFonts w:ascii="Times New Roman" w:hAnsi="Times New Roman" w:cs="Times New Roman"/>
          <w:color w:val="FF0000"/>
          <w:sz w:val="28"/>
          <w:szCs w:val="28"/>
        </w:rPr>
        <w:t>…..</w:t>
      </w:r>
      <w:r>
        <w:rPr>
          <w:rFonts w:ascii="Times New Roman" w:hAnsi="Times New Roman" w:cs="Times New Roman"/>
          <w:sz w:val="28"/>
          <w:szCs w:val="28"/>
        </w:rPr>
        <w:t>/8/2025 của UBND xã về thành lập Ban Chỉ đạo thực hiện Đề án “Nâng cao hiệu lực quản lý nhà nước về thi hành án hình sự và tái hòa nhập cộng đồng cho người chấp hành xong hình phạt tù trên địa bàn xã Cẩm Bình” .</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4. Nhiệm vụ, quyền hạn của Trưởng ban</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1. Chịu trách nhiệm trước Đảng ủy, UBND xã về toàn bộ hoạt động của Ban Chỉ đạo, kịp thời báo cáo, đề xuất, tham mưu Đảng uỷ, UBND xã xem xét, chỉ đạo, giải quyết những công việc vượt thẩm quyền được giao. Được sử dụng con dấu, bộ máy, phương tiện của UBND xã để thực hiện nhiệm vụ của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Trực tiếp chỉ đạo, điều hành thực hiện những chủ trương lớn quan trọng, trọng tâm của Ban Chỉ đạo; quyết định khen thưởng những tập thể, cá nhân có thành tích xuất sắc trong công tác thi hành án hình sự và tái hòa nhập tại cộng đồng; phân công nhiệm vụ cho các Phó Trưởng ban và thành viên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3. Chỉ đạo điều hành, phối hợp giữa các cơ quan, đơn vị trong xã thực hiện nhiệm vụ công tác thi hành án hình sự và tái hòa nhập tại cộng đồng.</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4. Chủ trì các cuộc họp thường kỳ và đột xuất của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5. Điều động lực lượng, phương tiện của các tổ chức và các cá nhân tham gia công tác thi hành án hình sự và tái hòa nhập tại cộng đồng.</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5. Nhiệm vụ, quyền hạn của Phó Trưởng ban Thường trực</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1. Thay mặt Trưởng ban giải quyết các công việc của Ban Chỉ đạo khi được Trưởng ban ủy quyền và chịu trách nhiệm trước pháp luật, quy định của ngành và trước Trưởng ban về những quyết định của mình.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Chỉ đạo cơ quan Thường trực Ban Chỉ đạo thực hiện nhiệm vụ thường trực chuyên trách giúp việc cho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3. Giúp Trưởng ban toàn diện về công tác công tác thi hành án hình sự và tái hòa nhập tại cộng đồng; xây dựng các chủ trương, chương trình, kế hoạch và tổ chức triển khai thực hiện thi hành án hình sự và tái hòa nhập tại cộng đồng trên địa bàn xã; theo dõi, kiểm tra, đôn đốc và hướng dẫn các cơ quan, đơn vị trong việc triển khai thực hiện công tác này; nghiên cứu, đề xuất xây dựng các mô hình tái hòa nhập tại cộng đồng tại địa bàn; dự trù và phân bố kinh phí đảm bảo hoạt động của Ban Chỉ đạo; thực hiện đầy đủ chế độ báo cáo theo quy định, tổng hợp tình hình, kết quả công tác thi hành án hình sự và tái hòa nhập tại cộng đồng trên địa bàn xã báo cáo Công an tỉnh, Đảng ủy, UBND xã. Kiến nghị, đề xuất khen thưởng những tập thể, cá nhân có thành tích suất xắc trong công tác thi hành án hình sự và tái hòa nhập tại cộng đồng.</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lastRenderedPageBreak/>
        <w:t>Điều 6. Nhiệm vụ, quyền hạn của Phó Trưởng ban</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1. Phó Trưởng Ban có trách nhiệm giúp Trưởng Ban thực hiện theo kế hoạch của Ban chỉ đạo, giải quyết các công việc của Ban chỉ đạo khi được Trưởng ban ủy quyền.</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Giúp Trưởng Ban xây dựng kế hoạch, tổng hợp đánh giá kết quả hoạt động của toàn Ban chỉ đạo; thay mặt kiểm tra, đôn đốc các thành viên khác thực hiện sự chỉ đạo của Trưởng ban; có trách nhiệm trực tiếp tham gia lập kế hoạch, nghiên cứu, hướng dẫn, chỉ đạo và kiểm tra đôn đốc việc thực hiện những nội dung của công tác thi hành án hình sự và tái hòa nhập tại cộng đồng trên lĩnh vực công tác được phân công phụ trách.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3. Thực hiện nhiệm vụ khác khi được Trưởng ban giao.</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7. Nhiệm vụ, quyền hạn của các thành viên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1. Tổ chức chỉ đạo thực hiện công tác thi hành án hình sự và tái hòa nhập tại cộng đồng theo chức năng của phòng, ban, ngành, đoàn thể, đơn vị mình.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Chuẩn bị các nội dung liên quan trong kỳ họp sơ kết, tổng kết của Ban chỉ đạo; tham gia đóng góp ý kiến về những vấn đề chỉ đạo, thực hiện, phát sinh.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3. Các thành viên của Ban chỉ đạo căn cứ chức năng, nhiệm vụ của mình phải thường xuyên chỉ đạo hệ thống ngành, lĩnh vực mình chủ động phối hợp với ban can sự tổ dân phố thực hiện có hiệu quả công tác thi hành án hình sự và tái hòa nhập tại cộng đồng.</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4. Có trách nhiệm nắm tình hình, hướng dẫn, kiểm tra đôn đốc các cơ quan, đơn vị, tổ chức, địa phương được Ban chỉ đạo phân công phụ trách về việc thực hiện các nhiệm vụ được giao.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5. Thực hiện nhiệm vụ khác khi được Trưởng ban giao, Phó Trưởng ban giao.</w:t>
      </w:r>
    </w:p>
    <w:p>
      <w:pPr>
        <w:spacing w:after="0" w:line="252" w:lineRule="auto"/>
        <w:jc w:val="center"/>
        <w:rPr>
          <w:rFonts w:ascii="Times New Roman" w:hAnsi="Times New Roman" w:cs="Times New Roman"/>
          <w:b/>
          <w:sz w:val="28"/>
          <w:szCs w:val="28"/>
        </w:rPr>
      </w:pPr>
      <w:r>
        <w:rPr>
          <w:rFonts w:ascii="Times New Roman" w:hAnsi="Times New Roman" w:cs="Times New Roman"/>
          <w:b/>
          <w:sz w:val="28"/>
          <w:szCs w:val="28"/>
        </w:rPr>
        <w:t>Chương III</w:t>
      </w:r>
    </w:p>
    <w:p>
      <w:pPr>
        <w:spacing w:after="0" w:line="252" w:lineRule="auto"/>
        <w:jc w:val="center"/>
        <w:rPr>
          <w:rFonts w:ascii="Times New Roman" w:hAnsi="Times New Roman" w:cs="Times New Roman"/>
          <w:b/>
          <w:sz w:val="26"/>
          <w:szCs w:val="26"/>
        </w:rPr>
      </w:pPr>
      <w:r>
        <w:rPr>
          <w:rFonts w:ascii="Times New Roman" w:hAnsi="Times New Roman" w:cs="Times New Roman"/>
          <w:b/>
          <w:sz w:val="26"/>
          <w:szCs w:val="26"/>
        </w:rPr>
        <w:t>CHẾ ĐỘ LÀM VIỆC</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8. Các cuộc họp của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Ban Chỉ đạo định kỳ quý, 06 tháng, 01 năm tổ chức họp để đánh giá tình hình, kết quả thực hiện và đề ra chủ trương, biện pháp trong thời gian tiếp theo. Căn cứ tình hình thực tế, Trưởng ban quyết định triệu tập họp đột xuất để triển khai các mặt công tác thi hành án hình sự và tái hòa nhập tại cộng đồng. Thành phần cuộc họp gồm các thành viên Ban chỉ đạo và đại diện lãnh đạo các đơn vị khác theo quyết định của Trưởng ban. </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Trường hợp thành viên Ban chỉ đạo đi công tác, học tập dài hạn từ 03 tháng trở lên hoặc thay đổi vị trí, chức năng công tác phải báo cáo bằng văn bản cho Trưởng ban để điều chỉnh, bổ sung kịp thời thành viên mới.</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2. Trưởng ban, Phó Trưởng ban Thường trực quyết định triệu tập cuộc họp cơ quan Thường trực của Ban chỉ đạo để tổ chức triển khai các nhiệm vụ thường xuyên và đột xuất của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3, Công an xã (cơ quan Thường trực Ban chỉ đạo) phối hợp các cơ quan, đơn vị liên quan chuẩn bị nội dung, chương trình và các điều kiện khác cho các cuộc họp của Ban chỉ đạo; gửi thông báo triệu tập và tài liệu cuộc họp đến các thành viên Ban chỉ đạo trước ít nhất 03 ngày làm việc; thông báo, tổ chức phổ biến nội dung, theo dõi, đôn đốc và tổng hợp kết quả thực hiện các quyết định của cuộc họp.</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9. Cơ chế phối hợp trong thực hiện nhiệm vụ của Trưởng ban, Phó Trưởng ban Thường trực và thành viên Ban Chỉ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1. Trưởng ban, Phó Trưởng ban Thường trực định kỳ hoặc đột xuất làm việc với các thành viên Ban chỉ đạo, cơ quan Thường trực Ban chỉ đạo để nghe báo cáo tình hình và chỉ đạo việc thực hiện chương trình, kế hoạch công tác của Ban chi đạo.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Các thành viên Ban Chỉ đạo có trách nhiệm chỉ đạo các cơ quan, bộ phận thuộc lĩnh vực, địa bàn mình phụ trách; phối hợp với Công an xã (cơ quan Thường trực Ban chỉ đạo) đề xuất thực hiện các nhiệm vụ có liên quan đến đơn vị khác; thường xuyên báo cáo Trưởng ban về việc thực hiện các nhiệm vụ được phân công và các vấn đề vượt quá thẩm quyền.</w:t>
      </w:r>
    </w:p>
    <w:p>
      <w:pPr>
        <w:spacing w:before="60" w:after="60" w:line="252" w:lineRule="auto"/>
        <w:ind w:firstLine="720"/>
        <w:jc w:val="both"/>
        <w:rPr>
          <w:rFonts w:ascii="Times New Roman" w:hAnsi="Times New Roman" w:cs="Times New Roman"/>
          <w:b/>
          <w:sz w:val="28"/>
          <w:szCs w:val="28"/>
        </w:rPr>
      </w:pPr>
      <w:r>
        <w:rPr>
          <w:rFonts w:ascii="Times New Roman" w:hAnsi="Times New Roman" w:cs="Times New Roman"/>
          <w:b/>
          <w:sz w:val="28"/>
          <w:szCs w:val="28"/>
        </w:rPr>
        <w:t>Điều 10. Chế độ thông tin báo cáo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1. Các thành viên Ban chỉ đạo và Ban chỉ đạo các xã, xã báo cáo Trưởng ban theo các hình thức: báo cáo trực tiếp, báo cáo bằng văn bản, báo cáo thông qua các phiên họp của Ban chỉ đạo; nội dung báo cáo gồm các vấn đề sau:</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a) Tình hình thực hiện những công việc thuộc lĩnh vực được phân công phụ trách.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b) Nội dung và kết quả các cuộc hội nghị, cuộc họp khi được Trưởng ban ủy quyền tham dự hoặc chỉ đạo các hội nghị đó.</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Báo cáo công tác gồm: báo cáo định kỳ (báo cáo quý, 06 tháng, năm); báo cáo đột xuất (báo cáo nhanh).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a) Nội dung báo cáo phải phân tích, đánh giá, tổng kết việc quản lý và triển khai thực hiện kế hoạch; phân tích nguyên nhân khách quan, chủ quan ảnh hưởng đến việc thực hiện kế hoạch; báo cáo phải trung thực, chính xác, phản ánh đầy đủ quá trình thực hiện nhiệm vụ và kết quả đạt được cũng như khó khăn, vướng mắc và đề xuất, kiến nghị.</w:t>
      </w:r>
      <w:r>
        <w:rPr>
          <w:rFonts w:ascii="Times New Roman" w:hAnsi="Times New Roman" w:cs="Times New Roman"/>
          <w:sz w:val="28"/>
          <w:szCs w:val="28"/>
        </w:rPr>
        <w:tab/>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b) Thời gian báo cáo</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 Báo cáo quy: ngày 15 hàng tháng của tháng 3,6,9,12</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 Báo cáo sơ kết 06 tháng đầu năm: ngày 15 tháng 6;</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Báo cáo tổng kết năm: ngày 15 tháng 12. </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sz w:val="28"/>
          <w:szCs w:val="28"/>
        </w:rPr>
        <w:t>2. Công an xã (cơ quan Thường trực Ban chỉ đạo) có trách nhiệm tổng hợp xây dựng báo cáo 06 tháng và báo cáo năm về hoạt động của Ban chỉ đạo.</w:t>
      </w:r>
    </w:p>
    <w:p>
      <w:pPr>
        <w:spacing w:after="0" w:line="252" w:lineRule="auto"/>
        <w:jc w:val="center"/>
        <w:rPr>
          <w:rFonts w:ascii="Times New Roman" w:hAnsi="Times New Roman" w:cs="Times New Roman"/>
          <w:b/>
          <w:sz w:val="28"/>
          <w:szCs w:val="28"/>
        </w:rPr>
      </w:pPr>
      <w:r>
        <w:rPr>
          <w:rFonts w:ascii="Times New Roman" w:hAnsi="Times New Roman" w:cs="Times New Roman"/>
          <w:b/>
          <w:sz w:val="28"/>
          <w:szCs w:val="28"/>
        </w:rPr>
        <w:t>Chương IV</w:t>
      </w:r>
    </w:p>
    <w:p>
      <w:pPr>
        <w:spacing w:after="0" w:line="252" w:lineRule="auto"/>
        <w:jc w:val="center"/>
        <w:rPr>
          <w:rFonts w:ascii="Times New Roman" w:hAnsi="Times New Roman" w:cs="Times New Roman"/>
          <w:b/>
          <w:sz w:val="26"/>
          <w:szCs w:val="26"/>
        </w:rPr>
      </w:pPr>
      <w:r>
        <w:rPr>
          <w:rFonts w:ascii="Times New Roman" w:hAnsi="Times New Roman" w:cs="Times New Roman"/>
          <w:b/>
          <w:sz w:val="26"/>
          <w:szCs w:val="26"/>
        </w:rPr>
        <w:t>TỔ CHỨC THỰC HIỆN</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b/>
          <w:sz w:val="28"/>
          <w:szCs w:val="28"/>
        </w:rPr>
        <w:t>Điều 11</w:t>
      </w:r>
      <w:r>
        <w:rPr>
          <w:rFonts w:ascii="Times New Roman" w:hAnsi="Times New Roman" w:cs="Times New Roman"/>
          <w:sz w:val="28"/>
          <w:szCs w:val="28"/>
        </w:rPr>
        <w:t>. Kinh phí hoạt động của Ban chỉ đạo được bố trí trong dự toán ngân sách hằng năm của xã giao cho Công an xã quản lý, sử dụng, thanh quyết toán theo quy định.</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b/>
          <w:sz w:val="28"/>
          <w:szCs w:val="28"/>
        </w:rPr>
        <w:t>Điều 12</w:t>
      </w:r>
      <w:r>
        <w:rPr>
          <w:rFonts w:ascii="Times New Roman" w:hAnsi="Times New Roman" w:cs="Times New Roman"/>
          <w:sz w:val="28"/>
          <w:szCs w:val="28"/>
        </w:rPr>
        <w:t>. Các thành viên Ban chỉ đạo chịu trách nhiệm quán triệt, triển khai thực hiện quy chế này.</w:t>
      </w:r>
    </w:p>
    <w:p>
      <w:pPr>
        <w:spacing w:before="60" w:after="60" w:line="252" w:lineRule="auto"/>
        <w:ind w:firstLine="720"/>
        <w:jc w:val="both"/>
        <w:rPr>
          <w:rFonts w:ascii="Times New Roman" w:hAnsi="Times New Roman" w:cs="Times New Roman"/>
          <w:sz w:val="28"/>
          <w:szCs w:val="28"/>
        </w:rPr>
      </w:pPr>
      <w:r>
        <w:rPr>
          <w:rFonts w:ascii="Times New Roman" w:hAnsi="Times New Roman" w:cs="Times New Roman"/>
          <w:b/>
          <w:sz w:val="28"/>
          <w:szCs w:val="28"/>
        </w:rPr>
        <w:t>Điều 13</w:t>
      </w:r>
      <w:r>
        <w:rPr>
          <w:rFonts w:ascii="Times New Roman" w:hAnsi="Times New Roman" w:cs="Times New Roman"/>
          <w:sz w:val="28"/>
          <w:szCs w:val="28"/>
        </w:rPr>
        <w:t>. Trong quá trình thực hiện Quy chế có những vấn đề phát sinh, các thành viên Ban chỉ đạo đề nghị bằng văn bản gửi Công an xã (cơ quan Thường trực Ban chỉ đạo) để tham mưu UBND xã xem xét, quyết định sửa đổi, bổ sung cho phù hợp với quy định và tình hình thực tế./.</w:t>
      </w:r>
    </w:p>
    <w:sectPr>
      <w:headerReference w:type="default" r:id="rId6"/>
      <w:pgSz w:w="12240" w:h="15840"/>
      <w:pgMar w:top="1134" w:right="1134" w:bottom="1134" w:left="1701"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942872"/>
      <w:docPartObj>
        <w:docPartGallery w:val="Page Numbers (Top of Page)"/>
        <w:docPartUnique/>
      </w:docPartObj>
    </w:sdtPr>
    <w:sdtEndPr>
      <w:rPr>
        <w:rFonts w:ascii="Times New Roman" w:hAnsi="Times New Roman" w:cs="Times New Roman"/>
        <w:noProof/>
        <w:sz w:val="26"/>
        <w:szCs w:val="26"/>
      </w:rPr>
    </w:sdtEndPr>
    <w:sdtContent>
      <w:p>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Pr>
            <w:rFonts w:ascii="Times New Roman" w:hAnsi="Times New Roman" w:cs="Times New Roman"/>
            <w:noProof/>
            <w:sz w:val="26"/>
            <w:szCs w:val="26"/>
          </w:rPr>
          <w:t>5</w:t>
        </w:r>
        <w:r>
          <w:rPr>
            <w:rFonts w:ascii="Times New Roman" w:hAnsi="Times New Roman" w:cs="Times New Roman"/>
            <w:noProof/>
            <w:sz w:val="26"/>
            <w:szCs w:val="26"/>
          </w:rPr>
          <w:fldChar w:fldCharType="end"/>
        </w:r>
      </w:p>
    </w:sdtContent>
  </w:sdt>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9A580A-6241-4016-81C4-2130B481B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1487</Words>
  <Characters>8481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VCOM</dc:creator>
  <cp:lastModifiedBy>Vanxuan</cp:lastModifiedBy>
  <cp:revision>2</cp:revision>
  <dcterms:created xsi:type="dcterms:W3CDTF">2025-08-23T03:30:00Z</dcterms:created>
  <dcterms:modified xsi:type="dcterms:W3CDTF">2025-08-23T03:30:00Z</dcterms:modified>
</cp:coreProperties>
</file>